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17" w:rsidRDefault="00F24B17" w:rsidP="00F24B17">
      <w:pPr>
        <w:spacing w:before="525" w:after="0" w:line="240" w:lineRule="auto"/>
        <w:jc w:val="center"/>
        <w:outlineLvl w:val="1"/>
        <w:rPr>
          <w:rFonts w:ascii="&amp;quot" w:eastAsia="Times New Roman" w:hAnsi="&amp;quot" w:cs="Times New Roman"/>
          <w:b/>
          <w:bCs/>
          <w:color w:val="333333"/>
          <w:sz w:val="36"/>
          <w:szCs w:val="36"/>
          <w:lang w:eastAsia="en-GB"/>
        </w:rPr>
      </w:pPr>
      <w:r>
        <w:rPr>
          <w:rFonts w:ascii="&amp;quot" w:eastAsia="Times New Roman" w:hAnsi="&amp;quot" w:cs="Times New Roman"/>
          <w:b/>
          <w:bCs/>
          <w:noProof/>
          <w:color w:val="333333"/>
          <w:sz w:val="36"/>
          <w:szCs w:val="36"/>
          <w:lang w:eastAsia="en-GB"/>
        </w:rPr>
        <w:drawing>
          <wp:inline distT="0" distB="0" distL="0" distR="0" wp14:anchorId="77635925" wp14:editId="395FD974">
            <wp:extent cx="1562986" cy="126992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well Logo.jpg"/>
                    <pic:cNvPicPr/>
                  </pic:nvPicPr>
                  <pic:blipFill>
                    <a:blip r:embed="rId7">
                      <a:extLst>
                        <a:ext uri="{28A0092B-C50C-407E-A947-70E740481C1C}">
                          <a14:useLocalDpi xmlns:a14="http://schemas.microsoft.com/office/drawing/2010/main" val="0"/>
                        </a:ext>
                      </a:extLst>
                    </a:blip>
                    <a:stretch>
                      <a:fillRect/>
                    </a:stretch>
                  </pic:blipFill>
                  <pic:spPr>
                    <a:xfrm>
                      <a:off x="0" y="0"/>
                      <a:ext cx="1607673" cy="1306233"/>
                    </a:xfrm>
                    <a:prstGeom prst="rect">
                      <a:avLst/>
                    </a:prstGeom>
                  </pic:spPr>
                </pic:pic>
              </a:graphicData>
            </a:graphic>
          </wp:inline>
        </w:drawing>
      </w:r>
    </w:p>
    <w:p w:rsidR="000C1414" w:rsidRDefault="000C1414" w:rsidP="009216BA">
      <w:pPr>
        <w:spacing w:before="150" w:after="150" w:line="240" w:lineRule="auto"/>
        <w:jc w:val="both"/>
        <w:outlineLvl w:val="1"/>
        <w:rPr>
          <w:rFonts w:ascii="Tahoma" w:eastAsia="Times New Roman" w:hAnsi="Tahoma" w:cs="Tahoma"/>
          <w:b/>
          <w:bCs/>
          <w:color w:val="333333"/>
          <w:sz w:val="44"/>
          <w:szCs w:val="36"/>
          <w:lang w:eastAsia="en-GB"/>
        </w:rPr>
      </w:pPr>
      <w:r>
        <w:rPr>
          <w:rFonts w:ascii="Tahoma" w:eastAsia="Times New Roman" w:hAnsi="Tahoma" w:cs="Tahoma"/>
          <w:b/>
          <w:bCs/>
          <w:color w:val="333333"/>
          <w:sz w:val="44"/>
          <w:szCs w:val="36"/>
          <w:lang w:eastAsia="en-GB"/>
        </w:rPr>
        <w:t>Pupil Premium</w:t>
      </w:r>
    </w:p>
    <w:p w:rsidR="00032672" w:rsidRDefault="009216BA" w:rsidP="009216BA">
      <w:pPr>
        <w:spacing w:before="150" w:after="150" w:line="240" w:lineRule="auto"/>
        <w:jc w:val="both"/>
        <w:outlineLvl w:val="1"/>
        <w:rPr>
          <w:rFonts w:ascii="Tahoma" w:eastAsia="Times New Roman" w:hAnsi="Tahoma" w:cs="Tahoma"/>
          <w:bCs/>
          <w:color w:val="333333"/>
          <w:sz w:val="32"/>
          <w:szCs w:val="32"/>
          <w:lang w:eastAsia="en-GB"/>
        </w:rPr>
      </w:pPr>
      <w:r>
        <w:rPr>
          <w:rFonts w:ascii="Tahoma" w:eastAsia="Times New Roman" w:hAnsi="Tahoma" w:cs="Tahoma"/>
          <w:b/>
          <w:bCs/>
          <w:color w:val="333333"/>
          <w:sz w:val="44"/>
          <w:szCs w:val="36"/>
          <w:lang w:eastAsia="en-GB"/>
        </w:rPr>
        <w:br/>
      </w:r>
      <w:r w:rsidR="00996860" w:rsidRPr="009216BA">
        <w:rPr>
          <w:rFonts w:ascii="Tahoma" w:eastAsia="Times New Roman" w:hAnsi="Tahoma" w:cs="Tahoma"/>
          <w:bCs/>
          <w:color w:val="333333"/>
          <w:sz w:val="32"/>
          <w:szCs w:val="32"/>
          <w:lang w:eastAsia="en-GB"/>
        </w:rPr>
        <w:t>If your child is eligible</w:t>
      </w:r>
      <w:r w:rsidR="00032672">
        <w:rPr>
          <w:rFonts w:ascii="Tahoma" w:eastAsia="Times New Roman" w:hAnsi="Tahoma" w:cs="Tahoma"/>
          <w:bCs/>
          <w:color w:val="333333"/>
          <w:sz w:val="32"/>
          <w:szCs w:val="32"/>
          <w:lang w:eastAsia="en-GB"/>
        </w:rPr>
        <w:t xml:space="preserve"> to </w:t>
      </w:r>
      <w:r w:rsidR="00295B21">
        <w:rPr>
          <w:rFonts w:ascii="Tahoma" w:eastAsia="Times New Roman" w:hAnsi="Tahoma" w:cs="Tahoma"/>
          <w:bCs/>
          <w:color w:val="333333"/>
          <w:sz w:val="32"/>
          <w:szCs w:val="32"/>
          <w:lang w:eastAsia="en-GB"/>
        </w:rPr>
        <w:t>receive Pupil Premium, look at the</w:t>
      </w:r>
      <w:r w:rsidR="00032672">
        <w:rPr>
          <w:rFonts w:ascii="Tahoma" w:eastAsia="Times New Roman" w:hAnsi="Tahoma" w:cs="Tahoma"/>
          <w:bCs/>
          <w:color w:val="333333"/>
          <w:sz w:val="32"/>
          <w:szCs w:val="32"/>
          <w:lang w:eastAsia="en-GB"/>
        </w:rPr>
        <w:t xml:space="preserve"> benefits you will receive:</w:t>
      </w:r>
    </w:p>
    <w:p w:rsidR="00032672" w:rsidRPr="00032672" w:rsidRDefault="00032672" w:rsidP="00032672">
      <w:pPr>
        <w:pStyle w:val="ListParagraph"/>
        <w:numPr>
          <w:ilvl w:val="0"/>
          <w:numId w:val="5"/>
        </w:numPr>
        <w:spacing w:before="150" w:after="150" w:line="240" w:lineRule="auto"/>
        <w:jc w:val="both"/>
        <w:outlineLvl w:val="1"/>
        <w:rPr>
          <w:rFonts w:ascii="Tahoma" w:eastAsia="Times New Roman" w:hAnsi="Tahoma" w:cs="Tahoma"/>
          <w:bCs/>
          <w:color w:val="333333"/>
          <w:sz w:val="32"/>
          <w:szCs w:val="32"/>
          <w:lang w:eastAsia="en-GB"/>
        </w:rPr>
      </w:pPr>
      <w:r>
        <w:rPr>
          <w:rFonts w:ascii="Tahoma" w:eastAsia="Times New Roman" w:hAnsi="Tahoma" w:cs="Tahoma"/>
          <w:bCs/>
          <w:color w:val="333333"/>
          <w:sz w:val="32"/>
          <w:szCs w:val="32"/>
          <w:lang w:eastAsia="en-GB"/>
        </w:rPr>
        <w:t>F</w:t>
      </w:r>
      <w:r w:rsidR="00996860" w:rsidRPr="00032672">
        <w:rPr>
          <w:rFonts w:ascii="Tahoma" w:eastAsia="Times New Roman" w:hAnsi="Tahoma" w:cs="Tahoma"/>
          <w:bCs/>
          <w:color w:val="333333"/>
          <w:sz w:val="32"/>
          <w:szCs w:val="32"/>
          <w:lang w:eastAsia="en-GB"/>
        </w:rPr>
        <w:t>ree schoo</w:t>
      </w:r>
      <w:r w:rsidRPr="00032672">
        <w:rPr>
          <w:rFonts w:ascii="Tahoma" w:eastAsia="Times New Roman" w:hAnsi="Tahoma" w:cs="Tahoma"/>
          <w:bCs/>
          <w:color w:val="333333"/>
          <w:sz w:val="32"/>
          <w:szCs w:val="32"/>
          <w:lang w:eastAsia="en-GB"/>
        </w:rPr>
        <w:t>l meals throughout key stage 1</w:t>
      </w:r>
      <w:r w:rsidR="00996860" w:rsidRPr="00032672">
        <w:rPr>
          <w:rFonts w:ascii="Tahoma" w:eastAsia="Times New Roman" w:hAnsi="Tahoma" w:cs="Tahoma"/>
          <w:bCs/>
          <w:color w:val="333333"/>
          <w:sz w:val="32"/>
          <w:szCs w:val="32"/>
          <w:lang w:eastAsia="en-GB"/>
        </w:rPr>
        <w:t xml:space="preserve"> and 2</w:t>
      </w:r>
    </w:p>
    <w:p w:rsidR="00032672" w:rsidRDefault="00032672" w:rsidP="00032672">
      <w:pPr>
        <w:pStyle w:val="ListParagraph"/>
        <w:numPr>
          <w:ilvl w:val="0"/>
          <w:numId w:val="5"/>
        </w:numPr>
        <w:spacing w:before="150" w:after="150" w:line="240" w:lineRule="auto"/>
        <w:jc w:val="both"/>
        <w:outlineLvl w:val="1"/>
        <w:rPr>
          <w:rFonts w:ascii="Tahoma" w:eastAsia="Times New Roman" w:hAnsi="Tahoma" w:cs="Tahoma"/>
          <w:bCs/>
          <w:color w:val="333333"/>
          <w:sz w:val="32"/>
          <w:szCs w:val="32"/>
          <w:lang w:eastAsia="en-GB"/>
        </w:rPr>
      </w:pPr>
      <w:r w:rsidRPr="00032672">
        <w:rPr>
          <w:rFonts w:ascii="Tahoma" w:eastAsia="Times New Roman" w:hAnsi="Tahoma" w:cs="Tahoma"/>
          <w:bCs/>
          <w:color w:val="333333"/>
          <w:sz w:val="32"/>
          <w:szCs w:val="32"/>
          <w:lang w:eastAsia="en-GB"/>
        </w:rPr>
        <w:t>Free school trips</w:t>
      </w:r>
      <w:r>
        <w:rPr>
          <w:rFonts w:ascii="Tahoma" w:eastAsia="Times New Roman" w:hAnsi="Tahoma" w:cs="Tahoma"/>
          <w:bCs/>
          <w:color w:val="333333"/>
          <w:sz w:val="32"/>
          <w:szCs w:val="32"/>
          <w:lang w:eastAsia="en-GB"/>
        </w:rPr>
        <w:t xml:space="preserve"> </w:t>
      </w:r>
    </w:p>
    <w:p w:rsidR="00032672" w:rsidRPr="00032672" w:rsidRDefault="00032672" w:rsidP="00032672">
      <w:pPr>
        <w:pStyle w:val="ListParagraph"/>
        <w:numPr>
          <w:ilvl w:val="0"/>
          <w:numId w:val="5"/>
        </w:numPr>
        <w:spacing w:before="150" w:after="150" w:line="240" w:lineRule="auto"/>
        <w:jc w:val="both"/>
        <w:outlineLvl w:val="1"/>
        <w:rPr>
          <w:rFonts w:ascii="Tahoma" w:eastAsia="Times New Roman" w:hAnsi="Tahoma" w:cs="Tahoma"/>
          <w:bCs/>
          <w:color w:val="333333"/>
          <w:sz w:val="32"/>
          <w:szCs w:val="32"/>
          <w:lang w:eastAsia="en-GB"/>
        </w:rPr>
      </w:pPr>
      <w:r>
        <w:rPr>
          <w:rFonts w:ascii="Tahoma" w:eastAsia="Times New Roman" w:hAnsi="Tahoma" w:cs="Tahoma"/>
          <w:bCs/>
          <w:color w:val="333333"/>
          <w:sz w:val="32"/>
          <w:szCs w:val="32"/>
          <w:lang w:eastAsia="en-GB"/>
        </w:rPr>
        <w:t>50% reduction in residential trips</w:t>
      </w:r>
    </w:p>
    <w:p w:rsidR="00032672" w:rsidRDefault="00032672" w:rsidP="00032672">
      <w:pPr>
        <w:pStyle w:val="ListParagraph"/>
        <w:numPr>
          <w:ilvl w:val="0"/>
          <w:numId w:val="5"/>
        </w:numPr>
        <w:spacing w:before="150" w:after="150" w:line="240" w:lineRule="auto"/>
        <w:jc w:val="both"/>
        <w:outlineLvl w:val="1"/>
        <w:rPr>
          <w:rFonts w:ascii="Tahoma" w:eastAsia="Times New Roman" w:hAnsi="Tahoma" w:cs="Tahoma"/>
          <w:bCs/>
          <w:color w:val="333333"/>
          <w:sz w:val="32"/>
          <w:szCs w:val="32"/>
          <w:lang w:eastAsia="en-GB"/>
        </w:rPr>
      </w:pPr>
      <w:r w:rsidRPr="00032672">
        <w:rPr>
          <w:rFonts w:ascii="Tahoma" w:eastAsia="Times New Roman" w:hAnsi="Tahoma" w:cs="Tahoma"/>
          <w:bCs/>
          <w:color w:val="333333"/>
          <w:sz w:val="32"/>
          <w:szCs w:val="32"/>
          <w:lang w:eastAsia="en-GB"/>
        </w:rPr>
        <w:t>Half price music lessons</w:t>
      </w:r>
    </w:p>
    <w:p w:rsidR="00295B21" w:rsidRPr="00032672" w:rsidRDefault="00295B21" w:rsidP="00032672">
      <w:pPr>
        <w:pStyle w:val="ListParagraph"/>
        <w:numPr>
          <w:ilvl w:val="0"/>
          <w:numId w:val="5"/>
        </w:numPr>
        <w:spacing w:before="150" w:after="150" w:line="240" w:lineRule="auto"/>
        <w:jc w:val="both"/>
        <w:outlineLvl w:val="1"/>
        <w:rPr>
          <w:rFonts w:ascii="Tahoma" w:eastAsia="Times New Roman" w:hAnsi="Tahoma" w:cs="Tahoma"/>
          <w:bCs/>
          <w:color w:val="333333"/>
          <w:sz w:val="32"/>
          <w:szCs w:val="32"/>
          <w:lang w:eastAsia="en-GB"/>
        </w:rPr>
      </w:pPr>
      <w:bookmarkStart w:id="0" w:name="_GoBack"/>
      <w:bookmarkEnd w:id="0"/>
      <w:r>
        <w:rPr>
          <w:rFonts w:ascii="Tahoma" w:eastAsia="Times New Roman" w:hAnsi="Tahoma" w:cs="Tahoma"/>
          <w:bCs/>
          <w:color w:val="333333"/>
          <w:sz w:val="32"/>
          <w:szCs w:val="32"/>
          <w:lang w:eastAsia="en-GB"/>
        </w:rPr>
        <w:t>Half price breakfast club</w:t>
      </w:r>
    </w:p>
    <w:p w:rsidR="008575D2" w:rsidRDefault="00032672" w:rsidP="00032672">
      <w:pPr>
        <w:pStyle w:val="ListParagraph"/>
        <w:numPr>
          <w:ilvl w:val="0"/>
          <w:numId w:val="5"/>
        </w:numPr>
        <w:spacing w:before="150" w:after="150" w:line="240" w:lineRule="auto"/>
        <w:jc w:val="both"/>
        <w:outlineLvl w:val="1"/>
        <w:rPr>
          <w:rFonts w:ascii="Tahoma" w:eastAsia="Times New Roman" w:hAnsi="Tahoma" w:cs="Tahoma"/>
          <w:bCs/>
          <w:color w:val="333333"/>
          <w:sz w:val="32"/>
          <w:szCs w:val="32"/>
          <w:lang w:eastAsia="en-GB"/>
        </w:rPr>
      </w:pPr>
      <w:r w:rsidRPr="00032672">
        <w:rPr>
          <w:rFonts w:ascii="Tahoma" w:eastAsia="Times New Roman" w:hAnsi="Tahoma" w:cs="Tahoma"/>
          <w:bCs/>
          <w:color w:val="333333"/>
          <w:sz w:val="32"/>
          <w:szCs w:val="32"/>
          <w:lang w:eastAsia="en-GB"/>
        </w:rPr>
        <w:t>Allocation of free school uniform</w:t>
      </w:r>
      <w:r w:rsidR="00F41EEA" w:rsidRPr="00032672">
        <w:rPr>
          <w:rFonts w:ascii="Tahoma" w:eastAsia="Times New Roman" w:hAnsi="Tahoma" w:cs="Tahoma"/>
          <w:bCs/>
          <w:color w:val="333333"/>
          <w:sz w:val="32"/>
          <w:szCs w:val="32"/>
          <w:lang w:eastAsia="en-GB"/>
        </w:rPr>
        <w:t xml:space="preserve"> (2 sweatshirts, 1 PE top, 1 PE Shorts, 1 PE bag)</w:t>
      </w:r>
      <w:r w:rsidR="00996860" w:rsidRPr="00032672">
        <w:rPr>
          <w:rFonts w:ascii="Tahoma" w:eastAsia="Times New Roman" w:hAnsi="Tahoma" w:cs="Tahoma"/>
          <w:bCs/>
          <w:color w:val="333333"/>
          <w:sz w:val="32"/>
          <w:szCs w:val="32"/>
          <w:lang w:eastAsia="en-GB"/>
        </w:rPr>
        <w:t xml:space="preserve"> </w:t>
      </w:r>
    </w:p>
    <w:p w:rsidR="00032672" w:rsidRPr="00032672" w:rsidRDefault="00032672" w:rsidP="00032672">
      <w:pPr>
        <w:spacing w:before="150" w:after="150" w:line="240" w:lineRule="auto"/>
        <w:jc w:val="both"/>
        <w:outlineLvl w:val="1"/>
        <w:rPr>
          <w:rFonts w:ascii="Tahoma" w:eastAsia="Times New Roman" w:hAnsi="Tahoma" w:cs="Tahoma"/>
          <w:bCs/>
          <w:color w:val="333333"/>
          <w:sz w:val="32"/>
          <w:szCs w:val="32"/>
          <w:lang w:eastAsia="en-GB"/>
        </w:rPr>
      </w:pPr>
    </w:p>
    <w:p w:rsidR="008575D2" w:rsidRPr="008575D2" w:rsidRDefault="008575D2" w:rsidP="00F41EEA">
      <w:pPr>
        <w:spacing w:beforeLines="100" w:before="240" w:after="40" w:line="240" w:lineRule="auto"/>
        <w:jc w:val="both"/>
        <w:outlineLvl w:val="1"/>
        <w:rPr>
          <w:rFonts w:ascii="Tahoma" w:eastAsia="Times New Roman" w:hAnsi="Tahoma" w:cs="Tahoma"/>
          <w:b/>
          <w:bCs/>
          <w:color w:val="333333"/>
          <w:sz w:val="44"/>
          <w:szCs w:val="36"/>
          <w:lang w:eastAsia="en-GB"/>
        </w:rPr>
      </w:pPr>
      <w:r w:rsidRPr="008575D2">
        <w:rPr>
          <w:rFonts w:ascii="Tahoma" w:eastAsia="Times New Roman" w:hAnsi="Tahoma" w:cs="Tahoma"/>
          <w:b/>
          <w:bCs/>
          <w:color w:val="333333"/>
          <w:sz w:val="44"/>
          <w:szCs w:val="36"/>
          <w:lang w:eastAsia="en-GB"/>
        </w:rPr>
        <w:t>What is the pupil premium?</w:t>
      </w:r>
    </w:p>
    <w:p w:rsidR="008575D2" w:rsidRPr="008575D2" w:rsidRDefault="008575D2" w:rsidP="009216BA">
      <w:pPr>
        <w:spacing w:beforeLines="150" w:before="360" w:afterLines="150" w:after="360" w:line="120" w:lineRule="atLeast"/>
        <w:jc w:val="both"/>
        <w:rPr>
          <w:rFonts w:ascii="Tahoma" w:eastAsia="Times New Roman" w:hAnsi="Tahoma" w:cs="Tahoma"/>
          <w:color w:val="000000" w:themeColor="text1"/>
          <w:spacing w:val="2"/>
          <w:sz w:val="32"/>
          <w:szCs w:val="32"/>
          <w:lang w:eastAsia="en-GB"/>
        </w:rPr>
      </w:pPr>
      <w:r w:rsidRPr="008575D2">
        <w:rPr>
          <w:rFonts w:ascii="Tahoma" w:eastAsia="Times New Roman" w:hAnsi="Tahoma" w:cs="Tahoma"/>
          <w:color w:val="000000" w:themeColor="text1"/>
          <w:spacing w:val="2"/>
          <w:sz w:val="32"/>
          <w:szCs w:val="32"/>
          <w:lang w:eastAsia="en-GB"/>
        </w:rPr>
        <w:t>The pupil premium is extra funding for your child’s education. It is provided by the government and is normally claimed as part of free school meals if you or your partner are in receipt of one of the qualifying benefits.</w:t>
      </w:r>
    </w:p>
    <w:p w:rsidR="008575D2" w:rsidRPr="009216BA" w:rsidRDefault="008575D2" w:rsidP="009216BA">
      <w:pPr>
        <w:spacing w:beforeLines="150" w:before="360" w:afterLines="150" w:after="360" w:line="120" w:lineRule="atLeast"/>
        <w:jc w:val="both"/>
        <w:rPr>
          <w:rFonts w:ascii="Tahoma" w:eastAsia="Times New Roman" w:hAnsi="Tahoma" w:cs="Tahoma"/>
          <w:color w:val="000000" w:themeColor="text1"/>
          <w:spacing w:val="2"/>
          <w:sz w:val="32"/>
          <w:szCs w:val="32"/>
          <w:lang w:eastAsia="en-GB"/>
        </w:rPr>
      </w:pPr>
      <w:r w:rsidRPr="008575D2">
        <w:rPr>
          <w:rFonts w:ascii="Tahoma" w:eastAsia="Times New Roman" w:hAnsi="Tahoma" w:cs="Tahoma"/>
          <w:color w:val="000000" w:themeColor="text1"/>
          <w:spacing w:val="2"/>
          <w:sz w:val="32"/>
          <w:szCs w:val="32"/>
          <w:lang w:eastAsia="en-GB"/>
        </w:rPr>
        <w:t>Your child’s school will receive £1300 per pupil for six years to support your child’s education including help with the cost of school trips, teaching assistant staff and after school programs (see individual schools websites).</w:t>
      </w:r>
    </w:p>
    <w:p w:rsidR="002232CB" w:rsidRPr="002232CB" w:rsidRDefault="008575D2" w:rsidP="009216BA">
      <w:pPr>
        <w:spacing w:beforeLines="150" w:before="360" w:afterLines="150" w:after="360" w:line="120" w:lineRule="atLeast"/>
        <w:jc w:val="both"/>
        <w:rPr>
          <w:rFonts w:ascii="Tahoma" w:hAnsi="Tahoma" w:cs="Tahoma"/>
          <w:b/>
          <w:color w:val="090909"/>
          <w:sz w:val="28"/>
          <w:szCs w:val="23"/>
          <w:bdr w:val="none" w:sz="0" w:space="0" w:color="auto" w:frame="1"/>
        </w:rPr>
      </w:pPr>
      <w:r w:rsidRPr="009216BA">
        <w:rPr>
          <w:rFonts w:ascii="Tahoma" w:hAnsi="Tahoma" w:cs="Tahoma"/>
          <w:color w:val="000000" w:themeColor="text1"/>
          <w:sz w:val="32"/>
          <w:szCs w:val="32"/>
          <w:bdr w:val="none" w:sz="0" w:space="0" w:color="auto" w:frame="1"/>
        </w:rPr>
        <w:t xml:space="preserve">Eligibility for the Pupil Premium from April 2012 is for any pupil who has been entitled to Free School Meals (FSM) in the last six years. </w:t>
      </w:r>
    </w:p>
    <w:p w:rsidR="00F24B17" w:rsidRPr="002232CB" w:rsidRDefault="002232CB" w:rsidP="00F24B17">
      <w:pPr>
        <w:rPr>
          <w:rFonts w:ascii="Tahoma" w:hAnsi="Tahoma" w:cs="Tahoma"/>
          <w:b/>
          <w:color w:val="090909"/>
          <w:sz w:val="52"/>
          <w:szCs w:val="23"/>
          <w:bdr w:val="none" w:sz="0" w:space="0" w:color="auto" w:frame="1"/>
        </w:rPr>
      </w:pPr>
      <w:r>
        <w:rPr>
          <w:rFonts w:ascii="Tahoma" w:hAnsi="Tahoma" w:cs="Tahoma"/>
          <w:b/>
          <w:color w:val="090909"/>
          <w:sz w:val="52"/>
          <w:szCs w:val="23"/>
          <w:bdr w:val="none" w:sz="0" w:space="0" w:color="auto" w:frame="1"/>
        </w:rPr>
        <w:lastRenderedPageBreak/>
        <w:br/>
      </w:r>
      <w:r w:rsidR="00F24B17" w:rsidRPr="002232CB">
        <w:rPr>
          <w:rFonts w:ascii="Tahoma" w:hAnsi="Tahoma" w:cs="Tahoma"/>
          <w:b/>
          <w:color w:val="090909"/>
          <w:sz w:val="52"/>
          <w:szCs w:val="23"/>
          <w:bdr w:val="none" w:sz="0" w:space="0" w:color="auto" w:frame="1"/>
        </w:rPr>
        <w:t>What are the qualifying benefits?</w:t>
      </w:r>
    </w:p>
    <w:p w:rsidR="002232CB" w:rsidRPr="002232CB" w:rsidRDefault="002232CB" w:rsidP="00F24B17">
      <w:pPr>
        <w:spacing w:before="150" w:after="150" w:line="315" w:lineRule="atLeast"/>
        <w:rPr>
          <w:rFonts w:ascii="Tahoma" w:eastAsia="Times New Roman" w:hAnsi="Tahoma" w:cs="Tahoma"/>
          <w:color w:val="444444"/>
          <w:spacing w:val="2"/>
          <w:sz w:val="39"/>
          <w:szCs w:val="23"/>
          <w:lang w:eastAsia="en-GB"/>
        </w:rPr>
      </w:pPr>
    </w:p>
    <w:p w:rsidR="00F24B17" w:rsidRPr="008575D2" w:rsidRDefault="00F24B17" w:rsidP="009216BA">
      <w:pPr>
        <w:spacing w:before="150" w:after="150" w:line="315" w:lineRule="atLeast"/>
        <w:rPr>
          <w:rFonts w:ascii="Tahoma" w:eastAsia="Times New Roman" w:hAnsi="Tahoma" w:cs="Tahoma"/>
          <w:color w:val="000000" w:themeColor="text1"/>
          <w:spacing w:val="2"/>
          <w:sz w:val="39"/>
          <w:szCs w:val="23"/>
          <w:lang w:eastAsia="en-GB"/>
        </w:rPr>
      </w:pPr>
      <w:r w:rsidRPr="008575D2">
        <w:rPr>
          <w:rFonts w:ascii="Tahoma" w:eastAsia="Times New Roman" w:hAnsi="Tahoma" w:cs="Tahoma"/>
          <w:color w:val="000000" w:themeColor="text1"/>
          <w:spacing w:val="2"/>
          <w:sz w:val="39"/>
          <w:szCs w:val="23"/>
          <w:lang w:eastAsia="en-GB"/>
        </w:rPr>
        <w:t>You will be entitled to apply for free school meals and/or pupil premium for your child if you or your partner receive one or more of the following benefits: </w:t>
      </w:r>
    </w:p>
    <w:p w:rsidR="00F24B17" w:rsidRPr="00996860" w:rsidRDefault="00F24B17" w:rsidP="002232CB">
      <w:pPr>
        <w:pStyle w:val="ListParagraph"/>
        <w:numPr>
          <w:ilvl w:val="0"/>
          <w:numId w:val="4"/>
        </w:numPr>
        <w:spacing w:before="100" w:beforeAutospacing="1" w:after="105" w:line="360" w:lineRule="auto"/>
        <w:ind w:left="731" w:hanging="357"/>
        <w:rPr>
          <w:rFonts w:ascii="Tahoma" w:eastAsia="Times New Roman" w:hAnsi="Tahoma" w:cs="Tahoma"/>
          <w:color w:val="000000" w:themeColor="text1"/>
          <w:sz w:val="39"/>
          <w:szCs w:val="23"/>
          <w:lang w:eastAsia="en-GB"/>
        </w:rPr>
      </w:pPr>
      <w:r w:rsidRPr="00996860">
        <w:rPr>
          <w:rFonts w:ascii="Tahoma" w:eastAsia="Times New Roman" w:hAnsi="Tahoma" w:cs="Tahoma"/>
          <w:color w:val="000000" w:themeColor="text1"/>
          <w:sz w:val="39"/>
          <w:szCs w:val="23"/>
          <w:lang w:eastAsia="en-GB"/>
        </w:rPr>
        <w:t>Income Support </w:t>
      </w:r>
    </w:p>
    <w:p w:rsidR="00F24B17" w:rsidRPr="00996860" w:rsidRDefault="00F24B17" w:rsidP="002232CB">
      <w:pPr>
        <w:pStyle w:val="ListParagraph"/>
        <w:numPr>
          <w:ilvl w:val="0"/>
          <w:numId w:val="4"/>
        </w:numPr>
        <w:spacing w:before="100" w:beforeAutospacing="1" w:after="105" w:line="360" w:lineRule="auto"/>
        <w:ind w:left="731" w:hanging="357"/>
        <w:rPr>
          <w:rFonts w:ascii="Tahoma" w:eastAsia="Times New Roman" w:hAnsi="Tahoma" w:cs="Tahoma"/>
          <w:color w:val="000000" w:themeColor="text1"/>
          <w:sz w:val="39"/>
          <w:szCs w:val="23"/>
          <w:lang w:eastAsia="en-GB"/>
        </w:rPr>
      </w:pPr>
      <w:r w:rsidRPr="00996860">
        <w:rPr>
          <w:rFonts w:ascii="Tahoma" w:eastAsia="Times New Roman" w:hAnsi="Tahoma" w:cs="Tahoma"/>
          <w:color w:val="000000" w:themeColor="text1"/>
          <w:sz w:val="39"/>
          <w:szCs w:val="23"/>
          <w:lang w:eastAsia="en-GB"/>
        </w:rPr>
        <w:t>Income-based Jobseekers Allowance</w:t>
      </w:r>
    </w:p>
    <w:p w:rsidR="00F24B17" w:rsidRPr="00996860" w:rsidRDefault="00F24B17" w:rsidP="002232CB">
      <w:pPr>
        <w:pStyle w:val="ListParagraph"/>
        <w:numPr>
          <w:ilvl w:val="0"/>
          <w:numId w:val="4"/>
        </w:numPr>
        <w:spacing w:before="100" w:beforeAutospacing="1" w:after="105" w:line="360" w:lineRule="auto"/>
        <w:ind w:left="731" w:hanging="357"/>
        <w:rPr>
          <w:rFonts w:ascii="Tahoma" w:eastAsia="Times New Roman" w:hAnsi="Tahoma" w:cs="Tahoma"/>
          <w:color w:val="000000" w:themeColor="text1"/>
          <w:sz w:val="39"/>
          <w:szCs w:val="23"/>
          <w:lang w:eastAsia="en-GB"/>
        </w:rPr>
      </w:pPr>
      <w:r w:rsidRPr="00996860">
        <w:rPr>
          <w:rFonts w:ascii="Tahoma" w:eastAsia="Times New Roman" w:hAnsi="Tahoma" w:cs="Tahoma"/>
          <w:color w:val="000000" w:themeColor="text1"/>
          <w:sz w:val="39"/>
          <w:szCs w:val="23"/>
          <w:lang w:eastAsia="en-GB"/>
        </w:rPr>
        <w:t>Income-related Employment and Support Allowance </w:t>
      </w:r>
    </w:p>
    <w:p w:rsidR="00F24B17" w:rsidRPr="00996860" w:rsidRDefault="00F24B17" w:rsidP="002232CB">
      <w:pPr>
        <w:pStyle w:val="ListParagraph"/>
        <w:numPr>
          <w:ilvl w:val="0"/>
          <w:numId w:val="4"/>
        </w:numPr>
        <w:spacing w:before="100" w:beforeAutospacing="1" w:after="105" w:line="360" w:lineRule="auto"/>
        <w:ind w:left="731" w:hanging="357"/>
        <w:rPr>
          <w:rFonts w:ascii="Tahoma" w:eastAsia="Times New Roman" w:hAnsi="Tahoma" w:cs="Tahoma"/>
          <w:color w:val="000000" w:themeColor="text1"/>
          <w:sz w:val="39"/>
          <w:szCs w:val="23"/>
          <w:lang w:eastAsia="en-GB"/>
        </w:rPr>
      </w:pPr>
      <w:r w:rsidRPr="00996860">
        <w:rPr>
          <w:rFonts w:ascii="Tahoma" w:eastAsia="Times New Roman" w:hAnsi="Tahoma" w:cs="Tahoma"/>
          <w:color w:val="000000" w:themeColor="text1"/>
          <w:sz w:val="39"/>
          <w:szCs w:val="23"/>
          <w:lang w:eastAsia="en-GB"/>
        </w:rPr>
        <w:t>The guaranteed part of State Pension Credit </w:t>
      </w:r>
    </w:p>
    <w:p w:rsidR="00F24B17" w:rsidRPr="00996860" w:rsidRDefault="00F24B17" w:rsidP="002232CB">
      <w:pPr>
        <w:pStyle w:val="ListParagraph"/>
        <w:numPr>
          <w:ilvl w:val="0"/>
          <w:numId w:val="4"/>
        </w:numPr>
        <w:spacing w:before="100" w:beforeAutospacing="1" w:after="105" w:line="360" w:lineRule="auto"/>
        <w:ind w:left="731" w:hanging="357"/>
        <w:rPr>
          <w:rFonts w:ascii="Tahoma" w:eastAsia="Times New Roman" w:hAnsi="Tahoma" w:cs="Tahoma"/>
          <w:color w:val="000000" w:themeColor="text1"/>
          <w:sz w:val="39"/>
          <w:szCs w:val="23"/>
          <w:lang w:eastAsia="en-GB"/>
        </w:rPr>
      </w:pPr>
      <w:r w:rsidRPr="00996860">
        <w:rPr>
          <w:rFonts w:ascii="Tahoma" w:eastAsia="Times New Roman" w:hAnsi="Tahoma" w:cs="Tahoma"/>
          <w:color w:val="000000" w:themeColor="text1"/>
          <w:sz w:val="39"/>
          <w:szCs w:val="23"/>
          <w:lang w:eastAsia="en-GB"/>
        </w:rPr>
        <w:t>Support under part 6 of the Immigration and Asylum Act 1999 </w:t>
      </w:r>
    </w:p>
    <w:p w:rsidR="00F24B17" w:rsidRPr="00996860" w:rsidRDefault="00F24B17" w:rsidP="002232CB">
      <w:pPr>
        <w:pStyle w:val="ListParagraph"/>
        <w:numPr>
          <w:ilvl w:val="0"/>
          <w:numId w:val="4"/>
        </w:numPr>
        <w:spacing w:before="100" w:beforeAutospacing="1" w:after="105" w:line="360" w:lineRule="auto"/>
        <w:ind w:left="731" w:hanging="357"/>
        <w:rPr>
          <w:rFonts w:ascii="Tahoma" w:eastAsia="Times New Roman" w:hAnsi="Tahoma" w:cs="Tahoma"/>
          <w:color w:val="000000" w:themeColor="text1"/>
          <w:sz w:val="39"/>
          <w:szCs w:val="23"/>
          <w:lang w:eastAsia="en-GB"/>
        </w:rPr>
      </w:pPr>
      <w:r w:rsidRPr="00996860">
        <w:rPr>
          <w:rFonts w:ascii="Tahoma" w:eastAsia="Times New Roman" w:hAnsi="Tahoma" w:cs="Tahoma"/>
          <w:color w:val="000000" w:themeColor="text1"/>
          <w:sz w:val="39"/>
          <w:szCs w:val="23"/>
          <w:lang w:eastAsia="en-GB"/>
        </w:rPr>
        <w:t>Child Tax Credit (providing you are not entitled to Working Tax Credit and have an annual gross income of no more than £16,190, as assessed by the Inland Revenue) </w:t>
      </w:r>
    </w:p>
    <w:p w:rsidR="00F24B17" w:rsidRPr="00996860" w:rsidRDefault="00F24B17" w:rsidP="002232CB">
      <w:pPr>
        <w:pStyle w:val="ListParagraph"/>
        <w:numPr>
          <w:ilvl w:val="0"/>
          <w:numId w:val="4"/>
        </w:numPr>
        <w:spacing w:before="100" w:beforeAutospacing="1" w:after="105" w:line="360" w:lineRule="auto"/>
        <w:ind w:left="731" w:hanging="357"/>
        <w:rPr>
          <w:rFonts w:ascii="Tahoma" w:eastAsia="Times New Roman" w:hAnsi="Tahoma" w:cs="Tahoma"/>
          <w:color w:val="000000" w:themeColor="text1"/>
          <w:sz w:val="39"/>
          <w:szCs w:val="23"/>
          <w:lang w:eastAsia="en-GB"/>
        </w:rPr>
      </w:pPr>
      <w:r w:rsidRPr="00996860">
        <w:rPr>
          <w:rFonts w:ascii="Tahoma" w:eastAsia="Times New Roman" w:hAnsi="Tahoma" w:cs="Tahoma"/>
          <w:color w:val="000000" w:themeColor="text1"/>
          <w:sz w:val="39"/>
          <w:szCs w:val="23"/>
          <w:lang w:eastAsia="en-GB"/>
        </w:rPr>
        <w:t>Working Tax Credit run-on (paid 4 weeks after you stop qualifying for Working Tax Credit) </w:t>
      </w:r>
    </w:p>
    <w:p w:rsidR="008575D2" w:rsidRPr="00996860" w:rsidRDefault="00F24B17" w:rsidP="004A3BE6">
      <w:pPr>
        <w:pStyle w:val="ListParagraph"/>
        <w:numPr>
          <w:ilvl w:val="0"/>
          <w:numId w:val="4"/>
        </w:numPr>
        <w:spacing w:before="100" w:beforeAutospacing="1" w:after="105" w:line="338" w:lineRule="atLeast"/>
        <w:ind w:left="731" w:hanging="357"/>
        <w:rPr>
          <w:rFonts w:ascii="Tahoma" w:hAnsi="Tahoma" w:cs="Tahoma"/>
          <w:color w:val="000000" w:themeColor="text1"/>
          <w:sz w:val="23"/>
          <w:szCs w:val="23"/>
          <w:bdr w:val="none" w:sz="0" w:space="0" w:color="auto" w:frame="1"/>
        </w:rPr>
      </w:pPr>
      <w:r w:rsidRPr="00996860">
        <w:rPr>
          <w:rFonts w:ascii="Tahoma" w:eastAsia="Times New Roman" w:hAnsi="Tahoma" w:cs="Tahoma"/>
          <w:color w:val="000000" w:themeColor="text1"/>
          <w:sz w:val="39"/>
          <w:szCs w:val="23"/>
          <w:lang w:eastAsia="en-GB"/>
        </w:rPr>
        <w:t>Universal Credit.</w:t>
      </w:r>
    </w:p>
    <w:sectPr w:rsidR="008575D2" w:rsidRPr="00996860" w:rsidSect="00032672">
      <w:headerReference w:type="default" r:id="rId8"/>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2CB" w:rsidRDefault="002232CB" w:rsidP="002232CB">
      <w:pPr>
        <w:spacing w:after="0" w:line="240" w:lineRule="auto"/>
      </w:pPr>
      <w:r>
        <w:separator/>
      </w:r>
    </w:p>
  </w:endnote>
  <w:endnote w:type="continuationSeparator" w:id="0">
    <w:p w:rsidR="002232CB" w:rsidRDefault="002232CB" w:rsidP="00223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2CB" w:rsidRDefault="002232CB" w:rsidP="002232CB">
      <w:pPr>
        <w:spacing w:after="0" w:line="240" w:lineRule="auto"/>
      </w:pPr>
      <w:r>
        <w:separator/>
      </w:r>
    </w:p>
  </w:footnote>
  <w:footnote w:type="continuationSeparator" w:id="0">
    <w:p w:rsidR="002232CB" w:rsidRDefault="002232CB" w:rsidP="00223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72" w:rsidRDefault="00032672" w:rsidP="000326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E725B"/>
    <w:multiLevelType w:val="hybridMultilevel"/>
    <w:tmpl w:val="E08A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5739B"/>
    <w:multiLevelType w:val="multilevel"/>
    <w:tmpl w:val="8286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E918AF"/>
    <w:multiLevelType w:val="hybridMultilevel"/>
    <w:tmpl w:val="734212A4"/>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 w15:restartNumberingAfterBreak="0">
    <w:nsid w:val="6C02482A"/>
    <w:multiLevelType w:val="multilevel"/>
    <w:tmpl w:val="771E5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672F38"/>
    <w:multiLevelType w:val="multilevel"/>
    <w:tmpl w:val="7D16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5D2"/>
    <w:rsid w:val="00032672"/>
    <w:rsid w:val="000C1414"/>
    <w:rsid w:val="002232CB"/>
    <w:rsid w:val="00295B21"/>
    <w:rsid w:val="0046528E"/>
    <w:rsid w:val="008575D2"/>
    <w:rsid w:val="009216BA"/>
    <w:rsid w:val="00996860"/>
    <w:rsid w:val="00B37846"/>
    <w:rsid w:val="00DD5649"/>
    <w:rsid w:val="00F24B17"/>
    <w:rsid w:val="00F41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45134"/>
  <w15:chartTrackingRefBased/>
  <w15:docId w15:val="{D5B03431-04E0-4421-9C94-94821139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575D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5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575D2"/>
    <w:rPr>
      <w:color w:val="0000FF"/>
      <w:u w:val="single"/>
    </w:rPr>
  </w:style>
  <w:style w:type="character" w:customStyle="1" w:styleId="Heading2Char">
    <w:name w:val="Heading 2 Char"/>
    <w:basedOn w:val="DefaultParagraphFont"/>
    <w:link w:val="Heading2"/>
    <w:uiPriority w:val="9"/>
    <w:rsid w:val="008575D2"/>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2232CB"/>
    <w:pPr>
      <w:ind w:left="720"/>
      <w:contextualSpacing/>
    </w:pPr>
  </w:style>
  <w:style w:type="paragraph" w:styleId="Header">
    <w:name w:val="header"/>
    <w:basedOn w:val="Normal"/>
    <w:link w:val="HeaderChar"/>
    <w:uiPriority w:val="99"/>
    <w:unhideWhenUsed/>
    <w:rsid w:val="00223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2CB"/>
  </w:style>
  <w:style w:type="paragraph" w:styleId="Footer">
    <w:name w:val="footer"/>
    <w:basedOn w:val="Normal"/>
    <w:link w:val="FooterChar"/>
    <w:uiPriority w:val="99"/>
    <w:unhideWhenUsed/>
    <w:rsid w:val="00223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2CB"/>
  </w:style>
  <w:style w:type="paragraph" w:styleId="BalloonText">
    <w:name w:val="Balloon Text"/>
    <w:basedOn w:val="Normal"/>
    <w:link w:val="BalloonTextChar"/>
    <w:uiPriority w:val="99"/>
    <w:semiHidden/>
    <w:unhideWhenUsed/>
    <w:rsid w:val="000C1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228361">
      <w:bodyDiv w:val="1"/>
      <w:marLeft w:val="0"/>
      <w:marRight w:val="0"/>
      <w:marTop w:val="0"/>
      <w:marBottom w:val="0"/>
      <w:divBdr>
        <w:top w:val="none" w:sz="0" w:space="0" w:color="auto"/>
        <w:left w:val="none" w:sz="0" w:space="0" w:color="auto"/>
        <w:bottom w:val="none" w:sz="0" w:space="0" w:color="auto"/>
        <w:right w:val="none" w:sz="0" w:space="0" w:color="auto"/>
      </w:divBdr>
    </w:div>
    <w:div w:id="1578829336">
      <w:bodyDiv w:val="1"/>
      <w:marLeft w:val="0"/>
      <w:marRight w:val="0"/>
      <w:marTop w:val="0"/>
      <w:marBottom w:val="0"/>
      <w:divBdr>
        <w:top w:val="none" w:sz="0" w:space="0" w:color="auto"/>
        <w:left w:val="none" w:sz="0" w:space="0" w:color="auto"/>
        <w:bottom w:val="none" w:sz="0" w:space="0" w:color="auto"/>
        <w:right w:val="none" w:sz="0" w:space="0" w:color="auto"/>
      </w:divBdr>
    </w:div>
    <w:div w:id="186713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1286</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Widewell PS</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Pearce</dc:creator>
  <cp:keywords/>
  <dc:description/>
  <cp:lastModifiedBy>Anna Pearce</cp:lastModifiedBy>
  <cp:revision>1</cp:revision>
  <cp:lastPrinted>2017-12-13T10:13:00Z</cp:lastPrinted>
  <dcterms:created xsi:type="dcterms:W3CDTF">2017-12-12T12:30:00Z</dcterms:created>
  <dcterms:modified xsi:type="dcterms:W3CDTF">2017-12-13T11:19:00Z</dcterms:modified>
</cp:coreProperties>
</file>